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E0CEE7" wp14:paraId="6E8B8116" wp14:textId="3CB601E6">
      <w:pPr>
        <w:spacing w:before="0" w:beforeAutospacing="off" w:after="0" w:afterAutospacing="off"/>
        <w:jc w:val="center"/>
        <w:rPr>
          <w:rFonts w:ascii="Calibri" w:hAnsi="Calibri" w:eastAsia="Calibri" w:cs="Calibri"/>
          <w:b w:val="1"/>
          <w:bCs w:val="1"/>
          <w:i w:val="0"/>
          <w:iCs w:val="0"/>
          <w:noProof w:val="0"/>
          <w:sz w:val="28"/>
          <w:szCs w:val="28"/>
          <w:lang w:val="es-ES"/>
        </w:rPr>
      </w:pPr>
      <w:r w:rsidRPr="7EE0CEE7" w:rsidR="6A77A490">
        <w:rPr>
          <w:rFonts w:ascii="Calibri" w:hAnsi="Calibri" w:eastAsia="Calibri" w:cs="Calibri"/>
          <w:b w:val="1"/>
          <w:bCs w:val="1"/>
          <w:i w:val="0"/>
          <w:iCs w:val="0"/>
          <w:noProof w:val="0"/>
          <w:sz w:val="28"/>
          <w:szCs w:val="28"/>
          <w:lang w:val="es-ES"/>
        </w:rPr>
        <w:t xml:space="preserve">Un Viaje entre dos Mundos: Celebra el Día de Muertos en </w:t>
      </w:r>
      <w:r w:rsidRPr="7EE0CEE7" w:rsidR="6A77A490">
        <w:rPr>
          <w:rFonts w:ascii="Calibri" w:hAnsi="Calibri" w:eastAsia="Calibri" w:cs="Calibri"/>
          <w:b w:val="1"/>
          <w:bCs w:val="1"/>
          <w:i w:val="0"/>
          <w:iCs w:val="0"/>
          <w:noProof w:val="0"/>
          <w:sz w:val="28"/>
          <w:szCs w:val="28"/>
          <w:lang w:val="es-ES"/>
        </w:rPr>
        <w:t>Andaz</w:t>
      </w:r>
      <w:r w:rsidRPr="7EE0CEE7" w:rsidR="6A77A490">
        <w:rPr>
          <w:rFonts w:ascii="Calibri" w:hAnsi="Calibri" w:eastAsia="Calibri" w:cs="Calibri"/>
          <w:b w:val="1"/>
          <w:bCs w:val="1"/>
          <w:i w:val="0"/>
          <w:iCs w:val="0"/>
          <w:noProof w:val="0"/>
          <w:sz w:val="28"/>
          <w:szCs w:val="28"/>
          <w:lang w:val="es-ES"/>
        </w:rPr>
        <w:t xml:space="preserve"> Mayakoba, Riviera Maya</w:t>
      </w:r>
    </w:p>
    <w:p xmlns:wp14="http://schemas.microsoft.com/office/word/2010/wordml" w:rsidP="7EE0CEE7" wp14:paraId="560AFA1A" wp14:textId="1382D48B">
      <w:pPr>
        <w:pStyle w:val="Normal"/>
        <w:spacing w:before="0" w:beforeAutospacing="off" w:after="0" w:afterAutospacing="off"/>
        <w:rPr>
          <w:rFonts w:ascii="Calibri" w:hAnsi="Calibri" w:eastAsia="Calibri" w:cs="Calibri"/>
          <w:sz w:val="22"/>
          <w:szCs w:val="22"/>
        </w:rPr>
      </w:pPr>
    </w:p>
    <w:p xmlns:wp14="http://schemas.microsoft.com/office/word/2010/wordml" w:rsidP="7EE0CEE7" wp14:paraId="069CA887" wp14:textId="1DC878FB">
      <w:pPr>
        <w:pStyle w:val="ListParagraph"/>
        <w:numPr>
          <w:ilvl w:val="0"/>
          <w:numId w:val="1"/>
        </w:numPr>
        <w:spacing w:before="0" w:beforeAutospacing="off" w:after="0" w:afterAutospacing="off"/>
        <w:jc w:val="center"/>
        <w:rPr>
          <w:rFonts w:ascii="Calibri" w:hAnsi="Calibri" w:eastAsia="Calibri" w:cs="Calibri"/>
          <w:noProof w:val="0"/>
          <w:sz w:val="22"/>
          <w:szCs w:val="22"/>
          <w:lang w:val="es-ES"/>
        </w:rPr>
      </w:pPr>
      <w:r w:rsidRPr="7EE0CEE7" w:rsidR="249C5B26">
        <w:rPr>
          <w:rFonts w:ascii="Calibri" w:hAnsi="Calibri" w:eastAsia="Calibri" w:cs="Calibri"/>
          <w:noProof w:val="0"/>
          <w:sz w:val="22"/>
          <w:szCs w:val="22"/>
          <w:lang w:val="es-ES"/>
        </w:rPr>
        <w:t>Vive</w:t>
      </w:r>
      <w:r w:rsidRPr="7EE0CEE7" w:rsidR="3C8AB319">
        <w:rPr>
          <w:rFonts w:ascii="Calibri" w:hAnsi="Calibri" w:eastAsia="Calibri" w:cs="Calibri"/>
          <w:noProof w:val="0"/>
          <w:sz w:val="22"/>
          <w:szCs w:val="22"/>
          <w:lang w:val="es-ES"/>
        </w:rPr>
        <w:t xml:space="preserve"> </w:t>
      </w:r>
      <w:r w:rsidRPr="7EE0CEE7" w:rsidR="3C8AB319">
        <w:rPr>
          <w:rFonts w:ascii="Calibri" w:hAnsi="Calibri" w:eastAsia="Calibri" w:cs="Calibri"/>
          <w:noProof w:val="0"/>
          <w:sz w:val="22"/>
          <w:szCs w:val="22"/>
          <w:lang w:val="es-ES"/>
        </w:rPr>
        <w:t>una experiencia inolvidable, conectando nuestro mundo con el de los ancestros a través de rituales, altares y una atmósfera llena de magia y cultura.</w:t>
      </w:r>
    </w:p>
    <w:p xmlns:wp14="http://schemas.microsoft.com/office/word/2010/wordml" w:rsidP="7EE0CEE7" wp14:paraId="05394FDA" wp14:textId="2F5C0981">
      <w:pPr>
        <w:pStyle w:val="Normal"/>
        <w:spacing w:before="0" w:beforeAutospacing="off" w:after="0" w:afterAutospacing="off"/>
        <w:rPr>
          <w:rFonts w:ascii="Calibri" w:hAnsi="Calibri" w:eastAsia="Calibri" w:cs="Calibri"/>
          <w:sz w:val="22"/>
          <w:szCs w:val="22"/>
        </w:rPr>
      </w:pPr>
    </w:p>
    <w:p xmlns:wp14="http://schemas.microsoft.com/office/word/2010/wordml" w:rsidP="7EE0CEE7" wp14:paraId="65329E12" wp14:textId="41C39CA3">
      <w:pPr>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68981666" wp14:textId="316C23B2">
      <w:pPr>
        <w:pStyle w:val="Normal"/>
        <w:spacing w:before="0" w:beforeAutospacing="off" w:after="0" w:afterAutospacing="off"/>
        <w:jc w:val="both"/>
        <w:rPr>
          <w:rFonts w:ascii="Calibri" w:hAnsi="Calibri" w:eastAsia="Calibri" w:cs="Calibri"/>
          <w:b w:val="1"/>
          <w:bCs w:val="1"/>
          <w:noProof w:val="0"/>
          <w:sz w:val="22"/>
          <w:szCs w:val="22"/>
          <w:lang w:val="es-ES"/>
        </w:rPr>
      </w:pPr>
      <w:r w:rsidRPr="50C91F16" w:rsidR="623AD712">
        <w:rPr>
          <w:rFonts w:ascii="Calibri" w:hAnsi="Calibri" w:eastAsia="Calibri" w:cs="Calibri"/>
          <w:b w:val="1"/>
          <w:bCs w:val="1"/>
          <w:noProof w:val="0"/>
          <w:sz w:val="22"/>
          <w:szCs w:val="22"/>
          <w:lang w:val="es-ES"/>
        </w:rPr>
        <w:t>14</w:t>
      </w:r>
      <w:r w:rsidRPr="50C91F16" w:rsidR="1383B27F">
        <w:rPr>
          <w:rFonts w:ascii="Calibri" w:hAnsi="Calibri" w:eastAsia="Calibri" w:cs="Calibri"/>
          <w:b w:val="1"/>
          <w:bCs w:val="1"/>
          <w:noProof w:val="0"/>
          <w:sz w:val="22"/>
          <w:szCs w:val="22"/>
          <w:lang w:val="es-ES"/>
        </w:rPr>
        <w:t xml:space="preserve"> de</w:t>
      </w:r>
      <w:r w:rsidRPr="50C91F16" w:rsidR="26185EC5">
        <w:rPr>
          <w:rFonts w:ascii="Calibri" w:hAnsi="Calibri" w:eastAsia="Calibri" w:cs="Calibri"/>
          <w:b w:val="1"/>
          <w:bCs w:val="1"/>
          <w:noProof w:val="0"/>
          <w:sz w:val="22"/>
          <w:szCs w:val="22"/>
          <w:lang w:val="es-ES"/>
        </w:rPr>
        <w:t xml:space="preserve"> octubre de 2024.- </w:t>
      </w:r>
      <w:r w:rsidRPr="50C91F16" w:rsidR="26185EC5">
        <w:rPr>
          <w:rFonts w:ascii="Calibri" w:hAnsi="Calibri" w:eastAsia="Calibri" w:cs="Calibri"/>
          <w:noProof w:val="0"/>
          <w:sz w:val="22"/>
          <w:szCs w:val="22"/>
          <w:lang w:val="es-ES"/>
        </w:rPr>
        <w:t>La Riviera Maya se convierte en un escenario místico durante las festividades del Día de Muertos. Las suaves brisas del Caribe traen consigo ecos de antiguas tradiciones, mientras el aroma a copal y flores de cempasúchil llena el aire, invitando a los viajeros a vivir una experiencia única. Este 1 y 2 de noviembre, el destino promete un encuentro mágico con una de las celebraciones más emblemáticas de México.</w:t>
      </w:r>
    </w:p>
    <w:p xmlns:wp14="http://schemas.microsoft.com/office/word/2010/wordml" w:rsidP="7EE0CEE7" wp14:paraId="7B5FD887" wp14:textId="1B4AB976">
      <w:pPr>
        <w:pStyle w:val="Normal"/>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32575D44" wp14:textId="6C500B5B">
      <w:pPr>
        <w:pStyle w:val="Normal"/>
        <w:spacing w:before="0" w:beforeAutospacing="off" w:after="0" w:afterAutospacing="off"/>
        <w:jc w:val="both"/>
      </w:pPr>
      <w:r w:rsidRPr="7EE0CEE7" w:rsidR="7709D27D">
        <w:rPr>
          <w:rFonts w:ascii="Calibri" w:hAnsi="Calibri" w:eastAsia="Calibri" w:cs="Calibri"/>
          <w:noProof w:val="0"/>
          <w:sz w:val="22"/>
          <w:szCs w:val="22"/>
          <w:lang w:val="es-ES"/>
        </w:rPr>
        <w:t>Por ello, el lujoso resort Andaz Mayakoba se transformará en un auténtico paraíso terrenal, ofreciendo una travesía mística en el corazón de la selva. Durante el Día de Muertos, un portal simbólico conectará nuestro mundo con el de los ancestros, permitiendo que las almas regresen para visitarnos y compartir este mágico encuentro.</w:t>
      </w:r>
    </w:p>
    <w:p xmlns:wp14="http://schemas.microsoft.com/office/word/2010/wordml" w:rsidP="7EE0CEE7" wp14:paraId="6E758634" wp14:textId="7A03EE3A">
      <w:pPr>
        <w:pStyle w:val="Normal"/>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7373AE96" wp14:textId="4548FF79">
      <w:pPr>
        <w:spacing w:before="0" w:beforeAutospacing="off" w:after="0" w:afterAutospacing="off"/>
        <w:jc w:val="both"/>
        <w:rPr>
          <w:rFonts w:ascii="Calibri" w:hAnsi="Calibri" w:eastAsia="Calibri" w:cs="Calibri"/>
          <w:b w:val="0"/>
          <w:bCs w:val="0"/>
          <w:i w:val="0"/>
          <w:iCs w:val="0"/>
          <w:noProof w:val="0"/>
          <w:sz w:val="22"/>
          <w:szCs w:val="22"/>
          <w:lang w:val="es-ES"/>
        </w:rPr>
      </w:pPr>
      <w:r w:rsidRPr="7EE0CEE7" w:rsidR="6A77A490">
        <w:rPr>
          <w:rFonts w:ascii="Calibri" w:hAnsi="Calibri" w:eastAsia="Calibri" w:cs="Calibri"/>
          <w:b w:val="0"/>
          <w:bCs w:val="0"/>
          <w:i w:val="0"/>
          <w:iCs w:val="0"/>
          <w:noProof w:val="0"/>
          <w:sz w:val="22"/>
          <w:szCs w:val="22"/>
          <w:lang w:val="es-ES"/>
        </w:rPr>
        <w:t xml:space="preserve">Desde el momento en el que las personas cruzan el umbral de </w:t>
      </w:r>
      <w:r w:rsidRPr="7EE0CEE7" w:rsidR="6A77A490">
        <w:rPr>
          <w:rFonts w:ascii="Calibri" w:hAnsi="Calibri" w:eastAsia="Calibri" w:cs="Calibri"/>
          <w:b w:val="0"/>
          <w:bCs w:val="0"/>
          <w:i w:val="0"/>
          <w:iCs w:val="0"/>
          <w:noProof w:val="0"/>
          <w:sz w:val="22"/>
          <w:szCs w:val="22"/>
          <w:lang w:val="es-ES"/>
        </w:rPr>
        <w:t>Andaz</w:t>
      </w:r>
      <w:r w:rsidRPr="7EE0CEE7" w:rsidR="6A77A490">
        <w:rPr>
          <w:rFonts w:ascii="Calibri" w:hAnsi="Calibri" w:eastAsia="Calibri" w:cs="Calibri"/>
          <w:b w:val="0"/>
          <w:bCs w:val="0"/>
          <w:i w:val="0"/>
          <w:iCs w:val="0"/>
          <w:noProof w:val="0"/>
          <w:sz w:val="22"/>
          <w:szCs w:val="22"/>
          <w:lang w:val="es-ES"/>
        </w:rPr>
        <w:t xml:space="preserve"> Mayakoba, son recibidas por un universo donde la elegancia contemporánea se entrelaza con la rica herencia cultural de México. En el corazón del hotel, un altar impresionante, decorado con colores vibrantes y ofrendas, se convierte en el epicentro de una celebración que trasciende. </w:t>
      </w:r>
    </w:p>
    <w:p xmlns:wp14="http://schemas.microsoft.com/office/word/2010/wordml" w:rsidP="7EE0CEE7" wp14:paraId="08076D64" wp14:textId="79D28969">
      <w:pPr>
        <w:spacing w:before="0" w:beforeAutospacing="off" w:after="0" w:afterAutospacing="off"/>
        <w:rPr>
          <w:rFonts w:ascii="Calibri" w:hAnsi="Calibri" w:eastAsia="Calibri" w:cs="Calibri"/>
          <w:sz w:val="22"/>
          <w:szCs w:val="22"/>
        </w:rPr>
      </w:pPr>
    </w:p>
    <w:p xmlns:wp14="http://schemas.microsoft.com/office/word/2010/wordml" w:rsidP="7EE0CEE7" wp14:paraId="0D39DCF6" wp14:textId="4AA6E023">
      <w:pPr>
        <w:spacing w:before="0" w:beforeAutospacing="off" w:after="0" w:afterAutospacing="off"/>
        <w:rPr>
          <w:rFonts w:ascii="Calibri" w:hAnsi="Calibri" w:eastAsia="Calibri" w:cs="Calibri"/>
          <w:b w:val="1"/>
          <w:bCs w:val="1"/>
          <w:i w:val="0"/>
          <w:iCs w:val="0"/>
          <w:noProof w:val="0"/>
          <w:sz w:val="22"/>
          <w:szCs w:val="22"/>
          <w:lang w:val="es-ES"/>
        </w:rPr>
      </w:pPr>
      <w:r w:rsidRPr="7EE0CEE7" w:rsidR="6A77A490">
        <w:rPr>
          <w:rFonts w:ascii="Calibri" w:hAnsi="Calibri" w:eastAsia="Calibri" w:cs="Calibri"/>
          <w:b w:val="1"/>
          <w:bCs w:val="1"/>
          <w:i w:val="0"/>
          <w:iCs w:val="0"/>
          <w:noProof w:val="0"/>
          <w:sz w:val="22"/>
          <w:szCs w:val="22"/>
          <w:lang w:val="es-ES"/>
        </w:rPr>
        <w:t xml:space="preserve">Una agenda llena de tradición </w:t>
      </w:r>
    </w:p>
    <w:p xmlns:wp14="http://schemas.microsoft.com/office/word/2010/wordml" w:rsidP="7EE0CEE7" wp14:paraId="6ABE9388" wp14:textId="0EA1B2AE">
      <w:pPr>
        <w:spacing w:before="0" w:beforeAutospacing="off" w:after="0" w:afterAutospacing="off"/>
        <w:rPr>
          <w:rFonts w:ascii="Calibri" w:hAnsi="Calibri" w:eastAsia="Calibri" w:cs="Calibri"/>
          <w:sz w:val="22"/>
          <w:szCs w:val="22"/>
        </w:rPr>
      </w:pPr>
    </w:p>
    <w:p xmlns:wp14="http://schemas.microsoft.com/office/word/2010/wordml" w:rsidP="7EE0CEE7" wp14:paraId="2059A2AD" wp14:textId="5BD6411C">
      <w:pPr>
        <w:spacing w:before="0" w:beforeAutospacing="off" w:after="0" w:afterAutospacing="off"/>
        <w:jc w:val="both"/>
        <w:rPr>
          <w:rFonts w:ascii="Calibri" w:hAnsi="Calibri" w:eastAsia="Calibri" w:cs="Calibri"/>
          <w:b w:val="0"/>
          <w:bCs w:val="0"/>
          <w:i w:val="0"/>
          <w:iCs w:val="0"/>
          <w:noProof w:val="0"/>
          <w:sz w:val="22"/>
          <w:szCs w:val="22"/>
          <w:lang w:val="es-ES"/>
        </w:rPr>
      </w:pPr>
      <w:r w:rsidRPr="7EE0CEE7" w:rsidR="6A77A490">
        <w:rPr>
          <w:rFonts w:ascii="Calibri" w:hAnsi="Calibri" w:eastAsia="Calibri" w:cs="Calibri"/>
          <w:b w:val="0"/>
          <w:bCs w:val="0"/>
          <w:i w:val="0"/>
          <w:iCs w:val="0"/>
          <w:noProof w:val="0"/>
          <w:sz w:val="22"/>
          <w:szCs w:val="22"/>
          <w:lang w:val="es-ES"/>
        </w:rPr>
        <w:t>A partir del 31 de octubre y hasta el 2 de noviembre, los huéspedes podrán participar en diversas actividades, tal es el caso de un concurso de altares que reúne la creatividad y el amor por la tradición.</w:t>
      </w:r>
      <w:r w:rsidRPr="7EE0CEE7" w:rsidR="6A77A490">
        <w:rPr>
          <w:rFonts w:ascii="Calibri" w:hAnsi="Calibri" w:eastAsia="Calibri" w:cs="Calibri"/>
          <w:b w:val="0"/>
          <w:bCs w:val="0"/>
          <w:i w:val="0"/>
          <w:iCs w:val="0"/>
          <w:noProof w:val="0"/>
          <w:sz w:val="22"/>
          <w:szCs w:val="22"/>
          <w:lang w:val="es-ES"/>
        </w:rPr>
        <w:t xml:space="preserve"> </w:t>
      </w:r>
      <w:r w:rsidRPr="7EE0CEE7" w:rsidR="14A89266">
        <w:rPr>
          <w:rFonts w:ascii="Calibri" w:hAnsi="Calibri" w:eastAsia="Calibri" w:cs="Calibri"/>
          <w:b w:val="0"/>
          <w:bCs w:val="0"/>
          <w:i w:val="0"/>
          <w:iCs w:val="0"/>
          <w:noProof w:val="0"/>
          <w:sz w:val="22"/>
          <w:szCs w:val="22"/>
          <w:lang w:val="es-ES"/>
        </w:rPr>
        <w:t xml:space="preserve"> </w:t>
      </w:r>
      <w:r w:rsidRPr="7EE0CEE7" w:rsidR="6A77A490">
        <w:rPr>
          <w:rFonts w:ascii="Calibri" w:hAnsi="Calibri" w:eastAsia="Calibri" w:cs="Calibri"/>
          <w:b w:val="0"/>
          <w:bCs w:val="0"/>
          <w:i w:val="0"/>
          <w:iCs w:val="0"/>
          <w:noProof w:val="0"/>
          <w:sz w:val="22"/>
          <w:szCs w:val="22"/>
          <w:lang w:val="es-ES"/>
        </w:rPr>
        <w:t xml:space="preserve">El 1 de noviembre de 9:00 PM a medianoche, se llevará a cabo </w:t>
      </w:r>
      <w:r w:rsidRPr="7EE0CEE7" w:rsidR="6A77A490">
        <w:rPr>
          <w:rFonts w:ascii="Calibri" w:hAnsi="Calibri" w:eastAsia="Calibri" w:cs="Calibri"/>
          <w:b w:val="0"/>
          <w:bCs w:val="0"/>
          <w:i w:val="1"/>
          <w:iCs w:val="1"/>
          <w:noProof w:val="0"/>
          <w:sz w:val="22"/>
          <w:szCs w:val="22"/>
          <w:lang w:val="es-ES"/>
        </w:rPr>
        <w:t xml:space="preserve">After </w:t>
      </w:r>
      <w:r w:rsidRPr="7EE0CEE7" w:rsidR="6A77A490">
        <w:rPr>
          <w:rFonts w:ascii="Calibri" w:hAnsi="Calibri" w:eastAsia="Calibri" w:cs="Calibri"/>
          <w:b w:val="0"/>
          <w:bCs w:val="0"/>
          <w:i w:val="1"/>
          <w:iCs w:val="1"/>
          <w:noProof w:val="0"/>
          <w:sz w:val="22"/>
          <w:szCs w:val="22"/>
          <w:lang w:val="es-ES"/>
        </w:rPr>
        <w:t>Death</w:t>
      </w:r>
      <w:r w:rsidRPr="7EE0CEE7" w:rsidR="6A77A490">
        <w:rPr>
          <w:rFonts w:ascii="Calibri" w:hAnsi="Calibri" w:eastAsia="Calibri" w:cs="Calibri"/>
          <w:b w:val="0"/>
          <w:bCs w:val="0"/>
          <w:i w:val="1"/>
          <w:iCs w:val="1"/>
          <w:noProof w:val="0"/>
          <w:sz w:val="22"/>
          <w:szCs w:val="22"/>
          <w:lang w:val="es-ES"/>
        </w:rPr>
        <w:t xml:space="preserve"> </w:t>
      </w:r>
      <w:r w:rsidRPr="7EE0CEE7" w:rsidR="6A77A490">
        <w:rPr>
          <w:rFonts w:ascii="Calibri" w:hAnsi="Calibri" w:eastAsia="Calibri" w:cs="Calibri"/>
          <w:b w:val="0"/>
          <w:bCs w:val="0"/>
          <w:i w:val="1"/>
          <w:iCs w:val="1"/>
          <w:noProof w:val="0"/>
          <w:sz w:val="22"/>
          <w:szCs w:val="22"/>
          <w:lang w:val="es-ES"/>
        </w:rPr>
        <w:t>Celebration</w:t>
      </w:r>
      <w:r w:rsidRPr="7EE0CEE7" w:rsidR="6A77A490">
        <w:rPr>
          <w:rFonts w:ascii="Calibri" w:hAnsi="Calibri" w:eastAsia="Calibri" w:cs="Calibri"/>
          <w:b w:val="0"/>
          <w:bCs w:val="0"/>
          <w:i w:val="1"/>
          <w:iCs w:val="1"/>
          <w:noProof w:val="0"/>
          <w:sz w:val="22"/>
          <w:szCs w:val="22"/>
          <w:lang w:val="es-ES"/>
        </w:rPr>
        <w:t xml:space="preserve"> </w:t>
      </w:r>
      <w:r w:rsidRPr="7EE0CEE7" w:rsidR="6A77A490">
        <w:rPr>
          <w:rFonts w:ascii="Calibri" w:hAnsi="Calibri" w:eastAsia="Calibri" w:cs="Calibri"/>
          <w:b w:val="0"/>
          <w:bCs w:val="0"/>
          <w:i w:val="0"/>
          <w:iCs w:val="0"/>
          <w:noProof w:val="0"/>
          <w:sz w:val="22"/>
          <w:szCs w:val="22"/>
          <w:lang w:val="es-ES"/>
        </w:rPr>
        <w:t xml:space="preserve">en El Pueblito, una fiesta temática de Día de Muertos en formato Kermés, exclusiva para huéspedes de Mayakoba. </w:t>
      </w:r>
    </w:p>
    <w:p xmlns:wp14="http://schemas.microsoft.com/office/word/2010/wordml" w:rsidP="7EE0CEE7" wp14:paraId="566CC066" wp14:textId="5EFF1D3B">
      <w:pPr>
        <w:spacing w:before="0" w:beforeAutospacing="off" w:after="0" w:afterAutospacing="off"/>
        <w:jc w:val="both"/>
        <w:rPr>
          <w:rFonts w:ascii="Calibri" w:hAnsi="Calibri" w:eastAsia="Calibri" w:cs="Calibri"/>
          <w:sz w:val="22"/>
          <w:szCs w:val="22"/>
        </w:rPr>
      </w:pPr>
    </w:p>
    <w:p xmlns:wp14="http://schemas.microsoft.com/office/word/2010/wordml" w:rsidP="7EE0CEE7" wp14:paraId="1E97D963" wp14:textId="2B756F26">
      <w:pPr>
        <w:spacing w:before="0" w:beforeAutospacing="off" w:after="0" w:afterAutospacing="off"/>
        <w:jc w:val="both"/>
        <w:rPr>
          <w:rFonts w:ascii="Calibri" w:hAnsi="Calibri" w:eastAsia="Calibri" w:cs="Calibri"/>
          <w:b w:val="0"/>
          <w:bCs w:val="0"/>
          <w:i w:val="0"/>
          <w:iCs w:val="0"/>
          <w:noProof w:val="0"/>
          <w:sz w:val="22"/>
          <w:szCs w:val="22"/>
          <w:lang w:val="es-ES"/>
        </w:rPr>
      </w:pPr>
      <w:r w:rsidRPr="7EE0CEE7" w:rsidR="6A77A490">
        <w:rPr>
          <w:rFonts w:ascii="Calibri" w:hAnsi="Calibri" w:eastAsia="Calibri" w:cs="Calibri"/>
          <w:b w:val="0"/>
          <w:bCs w:val="0"/>
          <w:i w:val="0"/>
          <w:iCs w:val="0"/>
          <w:noProof w:val="0"/>
          <w:sz w:val="22"/>
          <w:szCs w:val="22"/>
          <w:lang w:val="es-ES"/>
        </w:rPr>
        <w:t>La velada incluirá decoración temática, una fiesta de disfraces de Catrinas, DJ, música en vivo y performances que llenarán el ambiente de alegría y emoción. Durante la fiesta, se realizará la votación y premiación del Concurso de Decoración de Altares, donde la creatividad y el espíritu de la celebración brillarán con luz propia.</w:t>
      </w:r>
    </w:p>
    <w:p xmlns:wp14="http://schemas.microsoft.com/office/word/2010/wordml" w:rsidP="7EE0CEE7" wp14:paraId="49DB9216" wp14:textId="4D8B065E">
      <w:pPr>
        <w:spacing w:before="0" w:beforeAutospacing="off" w:after="0" w:afterAutospacing="off"/>
        <w:jc w:val="both"/>
        <w:rPr>
          <w:rFonts w:ascii="Calibri" w:hAnsi="Calibri" w:eastAsia="Calibri" w:cs="Calibri"/>
          <w:sz w:val="22"/>
          <w:szCs w:val="22"/>
        </w:rPr>
      </w:pPr>
    </w:p>
    <w:p xmlns:wp14="http://schemas.microsoft.com/office/word/2010/wordml" w:rsidP="34B46D97" wp14:paraId="53921C65" wp14:textId="50F2B160">
      <w:pPr>
        <w:spacing w:before="0" w:beforeAutospacing="off" w:after="0" w:afterAutospacing="off"/>
        <w:jc w:val="both"/>
        <w:rPr>
          <w:rFonts w:ascii="Calibri" w:hAnsi="Calibri" w:eastAsia="Calibri" w:cs="Calibri"/>
          <w:b w:val="0"/>
          <w:bCs w:val="0"/>
          <w:i w:val="0"/>
          <w:iCs w:val="0"/>
          <w:noProof w:val="0"/>
          <w:sz w:val="22"/>
          <w:szCs w:val="22"/>
          <w:lang w:val="es-ES"/>
        </w:rPr>
      </w:pPr>
      <w:r w:rsidRPr="34B46D97" w:rsidR="66F5653A">
        <w:rPr>
          <w:rFonts w:ascii="Calibri" w:hAnsi="Calibri" w:eastAsia="Calibri" w:cs="Calibri"/>
          <w:b w:val="0"/>
          <w:bCs w:val="0"/>
          <w:i w:val="0"/>
          <w:iCs w:val="0"/>
          <w:noProof w:val="0"/>
          <w:sz w:val="22"/>
          <w:szCs w:val="22"/>
          <w:lang w:val="es-ES"/>
        </w:rPr>
        <w:t>También podrán disfrutar de un recorrido en canoas al atardecer, en donde los canales de Mayakoba cobrarán vida con actuaciones de músicos y bailarines en distintas locaciones.</w:t>
      </w:r>
      <w:r w:rsidRPr="34B46D97" w:rsidR="0DF5A807">
        <w:rPr>
          <w:rFonts w:ascii="Calibri" w:hAnsi="Calibri" w:eastAsia="Calibri" w:cs="Calibri"/>
          <w:b w:val="0"/>
          <w:bCs w:val="0"/>
          <w:i w:val="0"/>
          <w:iCs w:val="0"/>
          <w:noProof w:val="0"/>
          <w:sz w:val="22"/>
          <w:szCs w:val="22"/>
          <w:lang w:val="es-ES"/>
        </w:rPr>
        <w:t xml:space="preserve"> </w:t>
      </w:r>
      <w:r w:rsidRPr="34B46D97" w:rsidR="66F5653A">
        <w:rPr>
          <w:rFonts w:ascii="Calibri" w:hAnsi="Calibri" w:eastAsia="Calibri" w:cs="Calibri"/>
          <w:b w:val="0"/>
          <w:bCs w:val="0"/>
          <w:i w:val="0"/>
          <w:iCs w:val="0"/>
          <w:noProof w:val="0"/>
          <w:sz w:val="22"/>
          <w:szCs w:val="22"/>
          <w:lang w:val="es-ES"/>
        </w:rPr>
        <w:t>E</w:t>
      </w:r>
      <w:r w:rsidRPr="34B46D97" w:rsidR="66F5653A">
        <w:rPr>
          <w:rFonts w:ascii="Calibri" w:hAnsi="Calibri" w:eastAsia="Calibri" w:cs="Calibri"/>
          <w:b w:val="0"/>
          <w:bCs w:val="0"/>
          <w:i w:val="0"/>
          <w:iCs w:val="0"/>
          <w:noProof w:val="0"/>
          <w:sz w:val="22"/>
          <w:szCs w:val="22"/>
          <w:lang w:val="es-ES"/>
        </w:rPr>
        <w:t xml:space="preserve">stos </w:t>
      </w:r>
      <w:r w:rsidRPr="34B46D97" w:rsidR="058C85DF">
        <w:rPr>
          <w:rFonts w:ascii="Calibri" w:hAnsi="Calibri" w:eastAsia="Calibri" w:cs="Calibri"/>
          <w:b w:val="0"/>
          <w:bCs w:val="0"/>
          <w:i w:val="0"/>
          <w:iCs w:val="0"/>
          <w:noProof w:val="0"/>
          <w:sz w:val="22"/>
          <w:szCs w:val="22"/>
          <w:lang w:val="es-ES"/>
        </w:rPr>
        <w:t>e</w:t>
      </w:r>
      <w:r w:rsidRPr="34B46D97" w:rsidR="66F5653A">
        <w:rPr>
          <w:rFonts w:ascii="Calibri" w:hAnsi="Calibri" w:eastAsia="Calibri" w:cs="Calibri"/>
          <w:b w:val="0"/>
          <w:bCs w:val="0"/>
          <w:i w:val="1"/>
          <w:iCs w:val="1"/>
          <w:noProof w:val="0"/>
          <w:sz w:val="22"/>
          <w:szCs w:val="22"/>
          <w:lang w:val="es-ES"/>
        </w:rPr>
        <w:t>ncuentros</w:t>
      </w:r>
      <w:r w:rsidRPr="34B46D97" w:rsidR="66F5653A">
        <w:rPr>
          <w:rFonts w:ascii="Calibri" w:hAnsi="Calibri" w:eastAsia="Calibri" w:cs="Calibri"/>
          <w:b w:val="0"/>
          <w:bCs w:val="0"/>
          <w:i w:val="1"/>
          <w:iCs w:val="1"/>
          <w:noProof w:val="0"/>
          <w:sz w:val="22"/>
          <w:szCs w:val="22"/>
          <w:lang w:val="es-ES"/>
        </w:rPr>
        <w:t xml:space="preserve"> </w:t>
      </w:r>
      <w:r w:rsidRPr="34B46D97" w:rsidR="015AA4B5">
        <w:rPr>
          <w:rFonts w:ascii="Calibri" w:hAnsi="Calibri" w:eastAsia="Calibri" w:cs="Calibri"/>
          <w:b w:val="0"/>
          <w:bCs w:val="0"/>
          <w:i w:val="1"/>
          <w:iCs w:val="1"/>
          <w:noProof w:val="0"/>
          <w:sz w:val="22"/>
          <w:szCs w:val="22"/>
          <w:lang w:val="es-ES"/>
        </w:rPr>
        <w:t>e</w:t>
      </w:r>
      <w:r w:rsidRPr="34B46D97" w:rsidR="66F5653A">
        <w:rPr>
          <w:rFonts w:ascii="Calibri" w:hAnsi="Calibri" w:eastAsia="Calibri" w:cs="Calibri"/>
          <w:b w:val="0"/>
          <w:bCs w:val="0"/>
          <w:i w:val="1"/>
          <w:iCs w:val="1"/>
          <w:noProof w:val="0"/>
          <w:sz w:val="22"/>
          <w:szCs w:val="22"/>
          <w:lang w:val="es-ES"/>
        </w:rPr>
        <w:t>fímeros</w:t>
      </w:r>
      <w:r w:rsidRPr="34B46D97" w:rsidR="66F5653A">
        <w:rPr>
          <w:rFonts w:ascii="Calibri" w:hAnsi="Calibri" w:eastAsia="Calibri" w:cs="Calibri"/>
          <w:b w:val="0"/>
          <w:bCs w:val="0"/>
          <w:i w:val="0"/>
          <w:iCs w:val="0"/>
          <w:noProof w:val="0"/>
          <w:sz w:val="22"/>
          <w:szCs w:val="22"/>
          <w:lang w:val="es-ES"/>
        </w:rPr>
        <w:t xml:space="preserve"> prometen una experiencia única mientras se honra a los antepasados.</w:t>
      </w:r>
    </w:p>
    <w:p xmlns:wp14="http://schemas.microsoft.com/office/word/2010/wordml" w:rsidP="7EE0CEE7" wp14:paraId="34DF696F" wp14:textId="7162B258">
      <w:pPr>
        <w:spacing w:before="0" w:beforeAutospacing="off" w:after="0" w:afterAutospacing="off"/>
        <w:jc w:val="both"/>
        <w:rPr>
          <w:rFonts w:ascii="Calibri" w:hAnsi="Calibri" w:eastAsia="Calibri" w:cs="Calibri"/>
          <w:sz w:val="22"/>
          <w:szCs w:val="22"/>
        </w:rPr>
      </w:pPr>
    </w:p>
    <w:p xmlns:wp14="http://schemas.microsoft.com/office/word/2010/wordml" w:rsidP="7EE0CEE7" wp14:paraId="41FD94B8" wp14:textId="5632B38F">
      <w:pPr>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6FC632A4" wp14:textId="5847D145">
      <w:pPr>
        <w:pStyle w:val="Normal"/>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705C5F99" wp14:textId="5979E544">
      <w:pPr>
        <w:spacing w:before="0" w:beforeAutospacing="off" w:after="0" w:afterAutospacing="off"/>
        <w:jc w:val="both"/>
        <w:rPr>
          <w:rFonts w:ascii="Calibri" w:hAnsi="Calibri" w:eastAsia="Calibri" w:cs="Calibri"/>
          <w:b w:val="0"/>
          <w:bCs w:val="0"/>
          <w:i w:val="0"/>
          <w:iCs w:val="0"/>
          <w:noProof w:val="0"/>
          <w:sz w:val="22"/>
          <w:szCs w:val="22"/>
          <w:lang w:val="es-ES"/>
        </w:rPr>
      </w:pPr>
    </w:p>
    <w:p xmlns:wp14="http://schemas.microsoft.com/office/word/2010/wordml" w:rsidP="7EE0CEE7" wp14:paraId="2C8D5F04" wp14:textId="738A6F09">
      <w:pPr>
        <w:pStyle w:val="Normal"/>
        <w:spacing w:before="0" w:beforeAutospacing="off" w:after="0" w:afterAutospacing="off"/>
        <w:jc w:val="both"/>
        <w:rPr>
          <w:rFonts w:ascii="Calibri" w:hAnsi="Calibri" w:eastAsia="Calibri" w:cs="Calibri"/>
          <w:b w:val="0"/>
          <w:bCs w:val="0"/>
          <w:i w:val="0"/>
          <w:iCs w:val="0"/>
          <w:noProof w:val="0"/>
          <w:sz w:val="22"/>
          <w:szCs w:val="22"/>
          <w:lang w:val="es-ES"/>
        </w:rPr>
      </w:pPr>
      <w:r w:rsidRPr="7EE0CEE7" w:rsidR="6A77A490">
        <w:rPr>
          <w:rFonts w:ascii="Calibri" w:hAnsi="Calibri" w:eastAsia="Calibri" w:cs="Calibri"/>
          <w:b w:val="0"/>
          <w:bCs w:val="0"/>
          <w:i w:val="0"/>
          <w:iCs w:val="0"/>
          <w:noProof w:val="0"/>
          <w:sz w:val="22"/>
          <w:szCs w:val="22"/>
          <w:lang w:val="es-ES"/>
        </w:rPr>
        <w:t xml:space="preserve">La travesía culminará en el </w:t>
      </w:r>
      <w:r w:rsidRPr="7EE0CEE7" w:rsidR="6A77A490">
        <w:rPr>
          <w:rFonts w:ascii="Calibri" w:hAnsi="Calibri" w:eastAsia="Calibri" w:cs="Calibri"/>
          <w:b w:val="0"/>
          <w:bCs w:val="0"/>
          <w:i w:val="1"/>
          <w:iCs w:val="1"/>
          <w:noProof w:val="0"/>
          <w:sz w:val="22"/>
          <w:szCs w:val="22"/>
          <w:lang w:val="es-ES"/>
        </w:rPr>
        <w:t>Sendero de la Alegría</w:t>
      </w:r>
      <w:r w:rsidRPr="7EE0CEE7" w:rsidR="6A77A490">
        <w:rPr>
          <w:rFonts w:ascii="Calibri" w:hAnsi="Calibri" w:eastAsia="Calibri" w:cs="Calibri"/>
          <w:b w:val="0"/>
          <w:bCs w:val="0"/>
          <w:i w:val="0"/>
          <w:iCs w:val="0"/>
          <w:noProof w:val="0"/>
          <w:sz w:val="22"/>
          <w:szCs w:val="22"/>
          <w:lang w:val="es-ES"/>
        </w:rPr>
        <w:t xml:space="preserve">, un altar Inmersivo en donde los visitantes podrán participar en diversas dinámicas que profundizan la conexión con la cultura mexicana y la experiencia del Día de Muertos. Estará disponible durante todos los días de celebración permitiendo que los visitantes honren a sus seres queridos y dejen ofrendas. El acceso al altar inmersivo puede realizarse en barco, en </w:t>
      </w:r>
      <w:r w:rsidRPr="7EE0CEE7" w:rsidR="6A77A490">
        <w:rPr>
          <w:rFonts w:ascii="Calibri" w:hAnsi="Calibri" w:eastAsia="Calibri" w:cs="Calibri"/>
          <w:b w:val="0"/>
          <w:bCs w:val="0"/>
          <w:i w:val="0"/>
          <w:iCs w:val="0"/>
          <w:noProof w:val="0"/>
          <w:sz w:val="22"/>
          <w:szCs w:val="22"/>
          <w:lang w:val="es-ES"/>
        </w:rPr>
        <w:t>boogie</w:t>
      </w:r>
      <w:r w:rsidRPr="7EE0CEE7" w:rsidR="6A77A490">
        <w:rPr>
          <w:rFonts w:ascii="Calibri" w:hAnsi="Calibri" w:eastAsia="Calibri" w:cs="Calibri"/>
          <w:b w:val="0"/>
          <w:bCs w:val="0"/>
          <w:i w:val="0"/>
          <w:iCs w:val="0"/>
          <w:noProof w:val="0"/>
          <w:sz w:val="22"/>
          <w:szCs w:val="22"/>
          <w:lang w:val="es-ES"/>
        </w:rPr>
        <w:t xml:space="preserve"> o a través del </w:t>
      </w:r>
      <w:r w:rsidRPr="7EE0CEE7" w:rsidR="6A77A490">
        <w:rPr>
          <w:rFonts w:ascii="Calibri" w:hAnsi="Calibri" w:eastAsia="Calibri" w:cs="Calibri"/>
          <w:b w:val="0"/>
          <w:bCs w:val="0"/>
          <w:i w:val="0"/>
          <w:iCs w:val="0"/>
          <w:noProof w:val="0"/>
          <w:sz w:val="22"/>
          <w:szCs w:val="22"/>
          <w:lang w:val="es-ES"/>
        </w:rPr>
        <w:t>Nature</w:t>
      </w:r>
      <w:r w:rsidRPr="7EE0CEE7" w:rsidR="6A77A490">
        <w:rPr>
          <w:rFonts w:ascii="Calibri" w:hAnsi="Calibri" w:eastAsia="Calibri" w:cs="Calibri"/>
          <w:b w:val="0"/>
          <w:bCs w:val="0"/>
          <w:i w:val="0"/>
          <w:iCs w:val="0"/>
          <w:noProof w:val="0"/>
          <w:sz w:val="22"/>
          <w:szCs w:val="22"/>
          <w:lang w:val="es-ES"/>
        </w:rPr>
        <w:t xml:space="preserve"> Trail, con transporte disponible cada 30 minutos para garantizar que todos puedan vivir esta experiencia mágica.</w:t>
      </w:r>
    </w:p>
    <w:p xmlns:wp14="http://schemas.microsoft.com/office/word/2010/wordml" w:rsidP="7EE0CEE7" wp14:paraId="69D6CE6D" wp14:textId="31ADD630">
      <w:pPr>
        <w:spacing w:before="0" w:beforeAutospacing="off" w:after="0" w:afterAutospacing="off"/>
        <w:jc w:val="both"/>
        <w:rPr>
          <w:rFonts w:ascii="Calibri" w:hAnsi="Calibri" w:eastAsia="Calibri" w:cs="Calibri"/>
          <w:sz w:val="22"/>
          <w:szCs w:val="22"/>
        </w:rPr>
      </w:pPr>
    </w:p>
    <w:p xmlns:wp14="http://schemas.microsoft.com/office/word/2010/wordml" w:rsidP="34B46D97" wp14:paraId="6624604D" wp14:textId="1966254D">
      <w:pPr>
        <w:spacing w:before="0" w:beforeAutospacing="off" w:after="0" w:afterAutospacing="off"/>
        <w:jc w:val="both"/>
        <w:rPr>
          <w:rFonts w:ascii="Calibri" w:hAnsi="Calibri" w:eastAsia="Calibri" w:cs="Calibri"/>
          <w:b w:val="0"/>
          <w:bCs w:val="0"/>
          <w:i w:val="0"/>
          <w:iCs w:val="0"/>
          <w:noProof w:val="0"/>
          <w:sz w:val="22"/>
          <w:szCs w:val="22"/>
          <w:lang w:val="es-ES"/>
        </w:rPr>
      </w:pPr>
      <w:r w:rsidRPr="34B46D97" w:rsidR="66F5653A">
        <w:rPr>
          <w:rFonts w:ascii="Calibri" w:hAnsi="Calibri" w:eastAsia="Calibri" w:cs="Calibri"/>
          <w:b w:val="0"/>
          <w:bCs w:val="0"/>
          <w:i w:val="0"/>
          <w:iCs w:val="0"/>
          <w:noProof w:val="0"/>
          <w:sz w:val="22"/>
          <w:szCs w:val="22"/>
          <w:lang w:val="es-ES"/>
        </w:rPr>
        <w:t xml:space="preserve">El paquete de Día de </w:t>
      </w:r>
      <w:r w:rsidRPr="34B46D97" w:rsidR="66F5653A">
        <w:rPr>
          <w:rFonts w:ascii="Calibri" w:hAnsi="Calibri" w:eastAsia="Calibri" w:cs="Calibri"/>
          <w:b w:val="0"/>
          <w:bCs w:val="0"/>
          <w:i w:val="0"/>
          <w:iCs w:val="0"/>
          <w:noProof w:val="0"/>
          <w:sz w:val="22"/>
          <w:szCs w:val="22"/>
          <w:lang w:val="es-ES"/>
        </w:rPr>
        <w:t>Muertos por</w:t>
      </w:r>
      <w:r w:rsidRPr="34B46D97" w:rsidR="66F5653A">
        <w:rPr>
          <w:rFonts w:ascii="Calibri" w:hAnsi="Calibri" w:eastAsia="Calibri" w:cs="Calibri"/>
          <w:b w:val="0"/>
          <w:bCs w:val="0"/>
          <w:i w:val="0"/>
          <w:iCs w:val="0"/>
          <w:noProof w:val="0"/>
          <w:sz w:val="22"/>
          <w:szCs w:val="22"/>
          <w:lang w:val="es-ES"/>
        </w:rPr>
        <w:t xml:space="preserve"> habitación para dos adultos incluye todas las actividades mencionadas, así como un </w:t>
      </w:r>
      <w:r w:rsidRPr="34B46D97" w:rsidR="66F5653A">
        <w:rPr>
          <w:rFonts w:ascii="Calibri" w:hAnsi="Calibri" w:eastAsia="Calibri" w:cs="Calibri"/>
          <w:b w:val="0"/>
          <w:bCs w:val="0"/>
          <w:i w:val="0"/>
          <w:iCs w:val="0"/>
          <w:noProof w:val="0"/>
          <w:sz w:val="22"/>
          <w:szCs w:val="22"/>
          <w:lang w:val="es-ES"/>
        </w:rPr>
        <w:t>welcome</w:t>
      </w:r>
      <w:r w:rsidRPr="34B46D97" w:rsidR="66F5653A">
        <w:rPr>
          <w:rFonts w:ascii="Calibri" w:hAnsi="Calibri" w:eastAsia="Calibri" w:cs="Calibri"/>
          <w:b w:val="0"/>
          <w:bCs w:val="0"/>
          <w:i w:val="0"/>
          <w:iCs w:val="0"/>
          <w:noProof w:val="0"/>
          <w:sz w:val="22"/>
          <w:szCs w:val="22"/>
          <w:lang w:val="es-ES"/>
        </w:rPr>
        <w:t xml:space="preserve"> kit con maquillaje de catrinas, accesorios y souvenirs para utilizar durante las experiencias. </w:t>
      </w:r>
      <w:r w:rsidRPr="34B46D97" w:rsidR="66F5653A">
        <w:rPr>
          <w:rFonts w:ascii="Calibri" w:hAnsi="Calibri" w:eastAsia="Calibri" w:cs="Calibri"/>
          <w:b w:val="0"/>
          <w:bCs w:val="0"/>
          <w:i w:val="0"/>
          <w:iCs w:val="0"/>
          <w:noProof w:val="0"/>
          <w:sz w:val="22"/>
          <w:szCs w:val="22"/>
          <w:lang w:val="es-ES"/>
        </w:rPr>
        <w:t xml:space="preserve">El precio por habitación (2 adultos) es </w:t>
      </w:r>
      <w:r w:rsidRPr="34B46D97" w:rsidR="66F5653A">
        <w:rPr>
          <w:rFonts w:ascii="Calibri" w:hAnsi="Calibri" w:eastAsia="Calibri" w:cs="Calibri"/>
          <w:b w:val="0"/>
          <w:bCs w:val="0"/>
          <w:i w:val="0"/>
          <w:iCs w:val="0"/>
          <w:noProof w:val="0"/>
          <w:sz w:val="22"/>
          <w:szCs w:val="22"/>
          <w:lang w:val="es-ES"/>
        </w:rPr>
        <w:t>de $</w:t>
      </w:r>
      <w:r w:rsidRPr="34B46D97" w:rsidR="66F5653A">
        <w:rPr>
          <w:rFonts w:ascii="Calibri" w:hAnsi="Calibri" w:eastAsia="Calibri" w:cs="Calibri"/>
          <w:b w:val="0"/>
          <w:bCs w:val="0"/>
          <w:i w:val="0"/>
          <w:iCs w:val="0"/>
          <w:noProof w:val="0"/>
          <w:sz w:val="22"/>
          <w:szCs w:val="22"/>
          <w:lang w:val="es-ES"/>
        </w:rPr>
        <w:t xml:space="preserve">179 USD. Las personas que solo quieran asistir a la fiesta, el costo será de $50 USD por adulto. </w:t>
      </w:r>
    </w:p>
    <w:p xmlns:wp14="http://schemas.microsoft.com/office/word/2010/wordml" w:rsidP="7EE0CEE7" wp14:paraId="4E6A411A" wp14:textId="229DBA9B">
      <w:pPr>
        <w:spacing w:before="0" w:beforeAutospacing="off" w:after="0" w:afterAutospacing="off"/>
        <w:jc w:val="both"/>
        <w:rPr>
          <w:rFonts w:ascii="Calibri" w:hAnsi="Calibri" w:eastAsia="Calibri" w:cs="Calibri"/>
          <w:sz w:val="22"/>
          <w:szCs w:val="22"/>
        </w:rPr>
      </w:pPr>
    </w:p>
    <w:p w:rsidR="19449CDE" w:rsidP="5E7691E5" w:rsidRDefault="19449CDE" w14:paraId="24792056" w14:textId="4A2FC19C">
      <w:pPr>
        <w:pStyle w:val="Normal"/>
        <w:jc w:val="both"/>
      </w:pPr>
      <w:r w:rsidRPr="5E7691E5" w:rsidR="19449CDE">
        <w:rPr>
          <w:rFonts w:ascii="Calibri" w:hAnsi="Calibri" w:eastAsia="Calibri" w:cs="Calibri"/>
          <w:noProof w:val="0"/>
          <w:sz w:val="22"/>
          <w:szCs w:val="22"/>
          <w:lang w:val="es-ES"/>
        </w:rPr>
        <w:t>Celebrar el Día de Muertos en Andaz Mayakoba no es simplemente una experiencia, sino una inmersión en la profundidad de una cultura que honra la vida a través de la muerte. Es un tributo a la memoria, donde los cuerpos pueden irse, pero los recuerdos permanecen vivos, y las almas nunca se alejan del amor y los lazos que forjaron.</w:t>
      </w:r>
    </w:p>
    <w:p w:rsidR="5E7691E5" w:rsidP="5E7691E5" w:rsidRDefault="5E7691E5" w14:paraId="582E2AFC" w14:textId="7EEC4AFE">
      <w:pPr>
        <w:pStyle w:val="Normal"/>
        <w:jc w:val="both"/>
        <w:rPr>
          <w:rFonts w:ascii="Calibri" w:hAnsi="Calibri" w:eastAsia="Calibri" w:cs="Calibri"/>
          <w:noProof w:val="0"/>
          <w:sz w:val="22"/>
          <w:szCs w:val="22"/>
          <w:lang w:val="es-ES"/>
        </w:rPr>
      </w:pPr>
    </w:p>
    <w:p w:rsidR="020E6DF2" w:rsidP="5E7691E5" w:rsidRDefault="020E6DF2" w14:paraId="0F002951" w14:textId="28F22DA0">
      <w:pPr>
        <w:spacing w:after="160" w:line="259" w:lineRule="auto"/>
        <w:jc w:val="center"/>
        <w:rPr>
          <w:rFonts w:ascii="Arial" w:hAnsi="Arial" w:eastAsia="Arial" w:cs="Arial"/>
          <w:b w:val="0"/>
          <w:bCs w:val="0"/>
          <w:i w:val="0"/>
          <w:iCs w:val="0"/>
          <w:caps w:val="0"/>
          <w:smallCaps w:val="0"/>
          <w:noProof w:val="0"/>
          <w:color w:val="272727"/>
          <w:sz w:val="16"/>
          <w:szCs w:val="16"/>
          <w:lang w:val="es-ES"/>
        </w:rPr>
      </w:pPr>
      <w:r w:rsidRPr="5E7691E5" w:rsidR="020E6DF2">
        <w:rPr>
          <w:rFonts w:ascii="Arial" w:hAnsi="Arial" w:eastAsia="Arial" w:cs="Arial"/>
          <w:b w:val="0"/>
          <w:bCs w:val="0"/>
          <w:i w:val="0"/>
          <w:iCs w:val="0"/>
          <w:caps w:val="0"/>
          <w:smallCaps w:val="0"/>
          <w:noProof w:val="0"/>
          <w:color w:val="272727"/>
          <w:sz w:val="16"/>
          <w:szCs w:val="16"/>
          <w:lang w:val="es-ES"/>
        </w:rPr>
        <w:t>###</w:t>
      </w:r>
    </w:p>
    <w:p w:rsidR="5E7691E5" w:rsidP="5E7691E5" w:rsidRDefault="5E7691E5" w14:paraId="301F2D4C" w14:textId="2364AF37">
      <w:pPr>
        <w:spacing w:after="160" w:line="259" w:lineRule="auto"/>
        <w:jc w:val="center"/>
        <w:rPr>
          <w:rFonts w:ascii="Arial" w:hAnsi="Arial" w:eastAsia="Arial" w:cs="Arial"/>
          <w:b w:val="0"/>
          <w:bCs w:val="0"/>
          <w:i w:val="0"/>
          <w:iCs w:val="0"/>
          <w:caps w:val="0"/>
          <w:smallCaps w:val="0"/>
          <w:noProof w:val="0"/>
          <w:color w:val="272727"/>
          <w:sz w:val="16"/>
          <w:szCs w:val="16"/>
          <w:lang w:val="es-ES"/>
        </w:rPr>
      </w:pPr>
    </w:p>
    <w:p w:rsidR="020E6DF2" w:rsidP="5E7691E5" w:rsidRDefault="020E6DF2" w14:paraId="3484BD82" w14:textId="1E6F9A26">
      <w:pPr>
        <w:spacing w:after="160" w:line="259" w:lineRule="auto"/>
        <w:rPr>
          <w:rFonts w:ascii="Arial" w:hAnsi="Arial" w:eastAsia="Arial" w:cs="Arial"/>
          <w:b w:val="0"/>
          <w:bCs w:val="0"/>
          <w:i w:val="0"/>
          <w:iCs w:val="0"/>
          <w:caps w:val="0"/>
          <w:smallCaps w:val="0"/>
          <w:noProof w:val="0"/>
          <w:color w:val="272727"/>
          <w:sz w:val="14"/>
          <w:szCs w:val="14"/>
          <w:lang w:val="es-ES"/>
        </w:rPr>
      </w:pPr>
      <w:r w:rsidRPr="5E7691E5" w:rsidR="020E6DF2">
        <w:rPr>
          <w:rFonts w:ascii="Arial" w:hAnsi="Arial" w:eastAsia="Arial" w:cs="Arial"/>
          <w:b w:val="1"/>
          <w:bCs w:val="1"/>
          <w:i w:val="0"/>
          <w:iCs w:val="0"/>
          <w:caps w:val="0"/>
          <w:smallCaps w:val="0"/>
          <w:noProof w:val="0"/>
          <w:color w:val="272727"/>
          <w:sz w:val="14"/>
          <w:szCs w:val="14"/>
          <w:lang w:val="es-ES"/>
        </w:rPr>
        <w:t xml:space="preserve">Acerca de Andaz Mayakoba Resort Riviera Maya  </w:t>
      </w:r>
    </w:p>
    <w:p w:rsidR="020E6DF2" w:rsidP="5E7691E5" w:rsidRDefault="020E6DF2" w14:paraId="3AFE250D" w14:textId="0E0A5B75">
      <w:pPr>
        <w:spacing w:after="160" w:line="259" w:lineRule="auto"/>
        <w:jc w:val="both"/>
        <w:rPr>
          <w:rFonts w:ascii="Arial Nova" w:hAnsi="Arial Nova" w:eastAsia="Arial Nova" w:cs="Arial Nova"/>
          <w:b w:val="0"/>
          <w:bCs w:val="0"/>
          <w:i w:val="0"/>
          <w:iCs w:val="0"/>
          <w:caps w:val="0"/>
          <w:smallCaps w:val="0"/>
          <w:noProof w:val="0"/>
          <w:color w:val="272727"/>
          <w:sz w:val="18"/>
          <w:szCs w:val="18"/>
          <w:lang w:val="es-ES"/>
        </w:rPr>
      </w:pPr>
      <w:r w:rsidRPr="5E7691E5" w:rsidR="020E6DF2">
        <w:rPr>
          <w:rFonts w:ascii="Arial Nova" w:hAnsi="Arial Nova" w:eastAsia="Arial Nova" w:cs="Arial Nova"/>
          <w:b w:val="0"/>
          <w:bCs w:val="0"/>
          <w:i w:val="0"/>
          <w:iCs w:val="0"/>
          <w:caps w:val="0"/>
          <w:smallCaps w:val="0"/>
          <w:noProof w:val="0"/>
          <w:color w:val="272727"/>
          <w:sz w:val="18"/>
          <w:szCs w:val="18"/>
          <w:lang w:val="es-ES"/>
        </w:rPr>
        <w:t>Andaz Mayakoba, la cuarta propiedad dentro del idílico complejo de lujo Mayakoba, invita a los huéspedes a redescubrirse en un paraíso escondido que cautiva los sentidos y que ha sido reconocido como uno de los mejores resorts en el este de México por los prestigiosos Condé Nast Traveler Readers’ Choice Awards.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sol en una de las dos piscinas al aire libre, relajándose en el lujoso Naum Wellness &amp; Spa, dejar que los más pequeños se diviertan en el moderno Kimbo Kid's Club o simplemente descansar en la playa caribeña de arena blanca.</w:t>
      </w:r>
    </w:p>
    <w:p w:rsidR="020E6DF2" w:rsidP="5E7691E5" w:rsidRDefault="020E6DF2" w14:paraId="3AED300A" w14:textId="36ACB299">
      <w:pPr>
        <w:spacing w:after="160" w:line="259" w:lineRule="auto"/>
        <w:jc w:val="both"/>
        <w:rPr>
          <w:rFonts w:ascii="Arial Nova" w:hAnsi="Arial Nova" w:eastAsia="Arial Nova" w:cs="Arial Nova"/>
          <w:b w:val="0"/>
          <w:bCs w:val="0"/>
          <w:i w:val="0"/>
          <w:iCs w:val="0"/>
          <w:caps w:val="0"/>
          <w:smallCaps w:val="0"/>
          <w:noProof w:val="0"/>
          <w:color w:val="272727"/>
          <w:sz w:val="18"/>
          <w:szCs w:val="18"/>
          <w:lang w:val="es-ES"/>
        </w:rPr>
      </w:pPr>
      <w:r w:rsidRPr="5E7691E5" w:rsidR="020E6DF2">
        <w:rPr>
          <w:rFonts w:ascii="Arial Nova" w:hAnsi="Arial Nova" w:eastAsia="Arial Nova" w:cs="Arial Nova"/>
          <w:b w:val="0"/>
          <w:bCs w:val="0"/>
          <w:i w:val="0"/>
          <w:iCs w:val="0"/>
          <w:caps w:val="0"/>
          <w:smallCaps w:val="0"/>
          <w:noProof w:val="0"/>
          <w:color w:val="272727"/>
          <w:sz w:val="18"/>
          <w:szCs w:val="18"/>
          <w:lang w:val="es-ES"/>
        </w:rPr>
        <w:t>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Andaz Mayakoba es la encarnación de experiencias auténticas, inspiración local y cálida hospitalidad mexicana. Para obtener más información, visite:  andazmayakoba.com y en redes sociales: facebook.com/andazmayakoba e instagram.com/andazmayaoba.mx</w:t>
      </w:r>
    </w:p>
    <w:p w:rsidR="5E7691E5" w:rsidP="5E7691E5" w:rsidRDefault="5E7691E5" w14:paraId="19258ABD" w14:textId="2C53CB8E">
      <w:pPr>
        <w:spacing w:after="160" w:line="259" w:lineRule="auto"/>
        <w:jc w:val="both"/>
        <w:rPr>
          <w:rFonts w:ascii="Arial Nova" w:hAnsi="Arial Nova" w:eastAsia="Arial Nova" w:cs="Arial Nova"/>
          <w:b w:val="0"/>
          <w:bCs w:val="0"/>
          <w:i w:val="0"/>
          <w:iCs w:val="0"/>
          <w:caps w:val="0"/>
          <w:smallCaps w:val="0"/>
          <w:noProof w:val="0"/>
          <w:color w:val="272727"/>
          <w:sz w:val="18"/>
          <w:szCs w:val="18"/>
          <w:lang w:val="es-ES"/>
        </w:rPr>
      </w:pPr>
    </w:p>
    <w:p w:rsidR="020E6DF2" w:rsidP="5E7691E5" w:rsidRDefault="020E6DF2" w14:paraId="1417BE1A" w14:textId="02CA04AF">
      <w:pPr>
        <w:spacing w:after="0"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E7691E5" w:rsidR="020E6DF2">
        <w:rPr>
          <w:rFonts w:ascii="Helvetica Neue" w:hAnsi="Helvetica Neue" w:eastAsia="Helvetica Neue" w:cs="Helvetica Neue"/>
          <w:b w:val="1"/>
          <w:bCs w:val="1"/>
          <w:i w:val="0"/>
          <w:iCs w:val="0"/>
          <w:caps w:val="0"/>
          <w:smallCaps w:val="0"/>
          <w:noProof w:val="0"/>
          <w:color w:val="000000" w:themeColor="text1" w:themeTint="FF" w:themeShade="FF"/>
          <w:sz w:val="16"/>
          <w:szCs w:val="16"/>
          <w:lang w:val="es-ES"/>
        </w:rPr>
        <w:t>CONTACTO DE PRENSA</w:t>
      </w:r>
    </w:p>
    <w:p w:rsidR="5E7691E5" w:rsidP="5E7691E5" w:rsidRDefault="5E7691E5" w14:paraId="60E3281E" w14:textId="02A03526">
      <w:pPr>
        <w:spacing w:after="0" w:line="279" w:lineRule="auto"/>
        <w:jc w:val="both"/>
        <w:rPr>
          <w:rFonts w:ascii="Aptos" w:hAnsi="Aptos" w:eastAsia="Aptos" w:cs="Aptos"/>
          <w:b w:val="0"/>
          <w:bCs w:val="0"/>
          <w:i w:val="0"/>
          <w:iCs w:val="0"/>
          <w:caps w:val="0"/>
          <w:smallCaps w:val="0"/>
          <w:noProof w:val="0"/>
          <w:color w:val="000000" w:themeColor="text1" w:themeTint="FF" w:themeShade="FF"/>
          <w:sz w:val="20"/>
          <w:szCs w:val="20"/>
          <w:lang w:val="es-ES"/>
        </w:rPr>
      </w:pPr>
    </w:p>
    <w:p w:rsidR="020E6DF2" w:rsidP="5E7691E5" w:rsidRDefault="020E6DF2" w14:paraId="44D1CE4F" w14:textId="41B33022">
      <w:pPr>
        <w:spacing w:after="0"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E7691E5" w:rsidR="020E6DF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t>Francisco Granados | PR Expert</w:t>
      </w:r>
    </w:p>
    <w:p w:rsidR="020E6DF2" w:rsidP="5E7691E5" w:rsidRDefault="020E6DF2" w14:paraId="38772E6A" w14:textId="5448463B">
      <w:pPr>
        <w:spacing w:after="0" w:line="279" w:lineRule="auto"/>
        <w:jc w:val="both"/>
        <w:rPr>
          <w:rFonts w:ascii="Aptos" w:hAnsi="Aptos" w:eastAsia="Aptos" w:cs="Aptos"/>
          <w:b w:val="0"/>
          <w:bCs w:val="0"/>
          <w:i w:val="0"/>
          <w:iCs w:val="0"/>
          <w:caps w:val="0"/>
          <w:smallCaps w:val="0"/>
          <w:noProof w:val="0"/>
          <w:color w:val="000000" w:themeColor="text1" w:themeTint="FF" w:themeShade="FF"/>
          <w:sz w:val="20"/>
          <w:szCs w:val="20"/>
          <w:lang w:val="es-ES"/>
        </w:rPr>
      </w:pPr>
      <w:hyperlink r:id="R1f1039fbc31b4218">
        <w:r w:rsidRPr="5E7691E5" w:rsidR="020E6DF2">
          <w:rPr>
            <w:rStyle w:val="Hyperlink"/>
            <w:rFonts w:ascii="Helvetica Neue" w:hAnsi="Helvetica Neue" w:eastAsia="Helvetica Neue" w:cs="Helvetica Neue"/>
            <w:b w:val="0"/>
            <w:bCs w:val="0"/>
            <w:i w:val="0"/>
            <w:iCs w:val="0"/>
            <w:caps w:val="0"/>
            <w:smallCaps w:val="0"/>
            <w:strike w:val="0"/>
            <w:dstrike w:val="0"/>
            <w:noProof w:val="0"/>
            <w:sz w:val="16"/>
            <w:szCs w:val="16"/>
            <w:lang w:val="es-ES"/>
          </w:rPr>
          <w:t>francisco.granados@another.co</w:t>
        </w:r>
      </w:hyperlink>
    </w:p>
    <w:p w:rsidR="5E7691E5" w:rsidP="5E7691E5" w:rsidRDefault="5E7691E5" w14:paraId="6C0DF7F8" w14:textId="0B0B2695">
      <w:pPr>
        <w:pStyle w:val="Normal"/>
        <w:jc w:val="both"/>
        <w:rPr>
          <w:rFonts w:ascii="Calibri" w:hAnsi="Calibri" w:eastAsia="Calibri" w:cs="Calibri"/>
          <w:noProof w:val="0"/>
          <w:sz w:val="22"/>
          <w:szCs w:val="22"/>
          <w:lang w:val="es-ES"/>
        </w:rPr>
      </w:pPr>
    </w:p>
    <w:sectPr>
      <w:pgSz w:w="11906" w:h="16838" w:orient="portrait"/>
      <w:pgMar w:top="1440" w:right="1440" w:bottom="1440" w:left="1440" w:header="720" w:footer="720" w:gutter="0"/>
      <w:cols w:space="720"/>
      <w:docGrid w:linePitch="360"/>
      <w:headerReference w:type="default" r:id="R35de4e3083f042c9"/>
      <w:footerReference w:type="default" r:id="R08cdc1bf77fa45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EE0CEE7" w:rsidTr="7EE0CEE7" w14:paraId="66B53418">
      <w:trPr>
        <w:trHeight w:val="300"/>
      </w:trPr>
      <w:tc>
        <w:tcPr>
          <w:tcW w:w="3005" w:type="dxa"/>
          <w:tcMar/>
        </w:tcPr>
        <w:p w:rsidR="7EE0CEE7" w:rsidP="7EE0CEE7" w:rsidRDefault="7EE0CEE7" w14:paraId="4965EC00" w14:textId="7E023CA3">
          <w:pPr>
            <w:pStyle w:val="Header"/>
            <w:bidi w:val="0"/>
            <w:ind w:left="-115"/>
            <w:jc w:val="left"/>
          </w:pPr>
        </w:p>
      </w:tc>
      <w:tc>
        <w:tcPr>
          <w:tcW w:w="3005" w:type="dxa"/>
          <w:tcMar/>
        </w:tcPr>
        <w:p w:rsidR="7EE0CEE7" w:rsidP="7EE0CEE7" w:rsidRDefault="7EE0CEE7" w14:paraId="4C2F8D4A" w14:textId="01E786B6">
          <w:pPr>
            <w:pStyle w:val="Header"/>
            <w:bidi w:val="0"/>
            <w:jc w:val="center"/>
          </w:pPr>
        </w:p>
      </w:tc>
      <w:tc>
        <w:tcPr>
          <w:tcW w:w="3005" w:type="dxa"/>
          <w:tcMar/>
        </w:tcPr>
        <w:p w:rsidR="7EE0CEE7" w:rsidP="7EE0CEE7" w:rsidRDefault="7EE0CEE7" w14:paraId="75A81041" w14:textId="37BEF82E">
          <w:pPr>
            <w:pStyle w:val="Header"/>
            <w:bidi w:val="0"/>
            <w:ind w:right="-115"/>
            <w:jc w:val="right"/>
          </w:pPr>
        </w:p>
      </w:tc>
    </w:tr>
  </w:tbl>
  <w:p w:rsidR="7EE0CEE7" w:rsidP="7EE0CEE7" w:rsidRDefault="7EE0CEE7" w14:paraId="45EA3537" w14:textId="4ABE02C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EE0CEE7" w:rsidTr="7EE0CEE7" w14:paraId="150FE1CC">
      <w:trPr>
        <w:trHeight w:val="300"/>
      </w:trPr>
      <w:tc>
        <w:tcPr>
          <w:tcW w:w="3005" w:type="dxa"/>
          <w:tcMar/>
        </w:tcPr>
        <w:p w:rsidR="7EE0CEE7" w:rsidP="7EE0CEE7" w:rsidRDefault="7EE0CEE7" w14:paraId="1F2395D5" w14:textId="4A11AC80">
          <w:pPr>
            <w:pStyle w:val="Header"/>
            <w:bidi w:val="0"/>
            <w:ind w:left="-115"/>
            <w:jc w:val="left"/>
          </w:pPr>
        </w:p>
      </w:tc>
      <w:tc>
        <w:tcPr>
          <w:tcW w:w="3005" w:type="dxa"/>
          <w:tcMar/>
        </w:tcPr>
        <w:p w:rsidR="7EE0CEE7" w:rsidP="7EE0CEE7" w:rsidRDefault="7EE0CEE7" w14:paraId="4FCAFD77" w14:textId="13F8A365">
          <w:pPr>
            <w:pStyle w:val="Header"/>
            <w:bidi w:val="0"/>
            <w:jc w:val="center"/>
          </w:pPr>
          <w:r w:rsidR="7EE0CEE7">
            <w:drawing>
              <wp:inline wp14:editId="12E74FE6" wp14:anchorId="43B70D83">
                <wp:extent cx="1762125" cy="590550"/>
                <wp:effectExtent l="0" t="0" r="0" b="0"/>
                <wp:docPr id="1870794532" name="" title=""/>
                <wp:cNvGraphicFramePr>
                  <a:graphicFrameLocks noChangeAspect="1"/>
                </wp:cNvGraphicFramePr>
                <a:graphic>
                  <a:graphicData uri="http://schemas.openxmlformats.org/drawingml/2006/picture">
                    <pic:pic>
                      <pic:nvPicPr>
                        <pic:cNvPr id="0" name=""/>
                        <pic:cNvPicPr/>
                      </pic:nvPicPr>
                      <pic:blipFill>
                        <a:blip r:embed="Rcd604c754b544c40">
                          <a:extLst>
                            <a:ext xmlns:a="http://schemas.openxmlformats.org/drawingml/2006/main" uri="{28A0092B-C50C-407E-A947-70E740481C1C}">
                              <a14:useLocalDpi val="0"/>
                            </a:ext>
                          </a:extLst>
                        </a:blip>
                        <a:stretch>
                          <a:fillRect/>
                        </a:stretch>
                      </pic:blipFill>
                      <pic:spPr>
                        <a:xfrm>
                          <a:off x="0" y="0"/>
                          <a:ext cx="1762125" cy="590550"/>
                        </a:xfrm>
                        <a:prstGeom prst="rect">
                          <a:avLst/>
                        </a:prstGeom>
                      </pic:spPr>
                    </pic:pic>
                  </a:graphicData>
                </a:graphic>
              </wp:inline>
            </w:drawing>
          </w:r>
          <w:r>
            <w:br/>
          </w:r>
        </w:p>
      </w:tc>
      <w:tc>
        <w:tcPr>
          <w:tcW w:w="3005" w:type="dxa"/>
          <w:tcMar/>
        </w:tcPr>
        <w:p w:rsidR="7EE0CEE7" w:rsidP="7EE0CEE7" w:rsidRDefault="7EE0CEE7" w14:paraId="1737D8B0" w14:textId="44EF4426">
          <w:pPr>
            <w:pStyle w:val="Header"/>
            <w:bidi w:val="0"/>
            <w:ind w:right="-115"/>
            <w:jc w:val="right"/>
          </w:pPr>
        </w:p>
      </w:tc>
    </w:tr>
  </w:tbl>
  <w:p w:rsidR="7EE0CEE7" w:rsidP="7EE0CEE7" w:rsidRDefault="7EE0CEE7" w14:paraId="0609DDB8" w14:textId="45222BB4">
    <w:pPr>
      <w:pStyle w:val="Header"/>
      <w:bidi w:val="0"/>
    </w:pPr>
  </w:p>
</w:hdr>
</file>

<file path=word/numbering.xml><?xml version="1.0" encoding="utf-8"?>
<w:numbering xmlns:w="http://schemas.openxmlformats.org/wordprocessingml/2006/main">
  <w:abstractNum xmlns:w="http://schemas.openxmlformats.org/wordprocessingml/2006/main" w:abstractNumId="1">
    <w:nsid w:val="11e71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457D2D"/>
    <w:rsid w:val="015AA4B5"/>
    <w:rsid w:val="020E6DF2"/>
    <w:rsid w:val="058C85DF"/>
    <w:rsid w:val="09214E10"/>
    <w:rsid w:val="0DF5A807"/>
    <w:rsid w:val="0E4C06C8"/>
    <w:rsid w:val="0F7F5D4E"/>
    <w:rsid w:val="1383B27F"/>
    <w:rsid w:val="14A89266"/>
    <w:rsid w:val="176CFE10"/>
    <w:rsid w:val="19449CDE"/>
    <w:rsid w:val="249C5B26"/>
    <w:rsid w:val="2616C610"/>
    <w:rsid w:val="26185EC5"/>
    <w:rsid w:val="2EB52A7A"/>
    <w:rsid w:val="342AB218"/>
    <w:rsid w:val="34B46D97"/>
    <w:rsid w:val="39DEE51D"/>
    <w:rsid w:val="3C8AB319"/>
    <w:rsid w:val="40DB11F2"/>
    <w:rsid w:val="4490665F"/>
    <w:rsid w:val="50C91F16"/>
    <w:rsid w:val="5163B296"/>
    <w:rsid w:val="5B457D2D"/>
    <w:rsid w:val="5E7691E5"/>
    <w:rsid w:val="623AD712"/>
    <w:rsid w:val="66F5653A"/>
    <w:rsid w:val="68B2190B"/>
    <w:rsid w:val="6A77A490"/>
    <w:rsid w:val="7199510C"/>
    <w:rsid w:val="7709D27D"/>
    <w:rsid w:val="77D7A929"/>
    <w:rsid w:val="79B4D8F5"/>
    <w:rsid w:val="7EE0C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7D2D"/>
  <w15:chartTrackingRefBased/>
  <w15:docId w15:val="{B504E261-EDB6-4614-B49E-3220B3D0E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35de4e3083f042c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footer" Target="footer.xml" Id="R08cdc1bf77fa45fd" /><Relationship Type="http://schemas.openxmlformats.org/officeDocument/2006/relationships/styles" Target="styles.xml" Id="rId1" /><Relationship Type="http://schemas.openxmlformats.org/officeDocument/2006/relationships/numbering" Target="numbering.xml" Id="Ra3d3da1b22eb41af"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francisco.granados@another.co" TargetMode="External" Id="R1f1039fbc31b4218" /></Relationships>
</file>

<file path=word/_rels/header.xml.rels>&#65279;<?xml version="1.0" encoding="utf-8"?><Relationships xmlns="http://schemas.openxmlformats.org/package/2006/relationships"><Relationship Type="http://schemas.openxmlformats.org/officeDocument/2006/relationships/image" Target="/media/image.jpg" Id="Rcd604c754b544c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AC0C2-CB46-4EA6-97F9-3CCD0058DF46}"/>
</file>

<file path=customXml/itemProps2.xml><?xml version="1.0" encoding="utf-8"?>
<ds:datastoreItem xmlns:ds="http://schemas.openxmlformats.org/officeDocument/2006/customXml" ds:itemID="{9674CD83-E6F3-4DF0-9B14-DCF3D98BB98A}"/>
</file>

<file path=customXml/itemProps3.xml><?xml version="1.0" encoding="utf-8"?>
<ds:datastoreItem xmlns:ds="http://schemas.openxmlformats.org/officeDocument/2006/customXml" ds:itemID="{29703BF3-A537-4F0E-9B4B-90F67EAA2B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Jaime Francisco Granados Ramírez</lastModifiedBy>
  <dcterms:created xsi:type="dcterms:W3CDTF">2024-10-03T21:59:41.0000000Z</dcterms:created>
  <dcterms:modified xsi:type="dcterms:W3CDTF">2024-10-14T16:08:51.2587605Z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